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Solna kommunfullmäktige</w:t>
      </w:r>
    </w:p>
    <w:p>
      <w:pPr>
        <w:pStyle w:val="Heading1"/>
      </w:pPr>
      <w:r>
        <w:t xml:space="preserve">Mobilförbud under lektionstid i Solnas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Solna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Studiero i Solnas grundskolor har försämrats enligt Kolada 2024. Elever använder mobiltelefoner under lektioner vilket stör undervisningen. Flera kommuner har infört förbud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Solna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all schemalagd undervisning i Solnas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mandat att besluta om förvaring av telefonerna under skoldagen.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uppföljning av effekterna på studieresultat ska ske efter ett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information om beslutet ska kommuniceras till vårdnadshavare och elever.</w:t>
      </w:r>
    </w:p>
    <w:p>
      <w:pPr>
        <w:spacing w:before="360"/>
      </w:pPr>
    </w:p>
    <w:p>
      <w:r>
        <w:t xml:space="preserve">Solna,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Solna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2026-06-06T01:48:30.324Z</dcterms:created>
  <dcterms:modified xsi:type="dcterms:W3CDTF">2026-06-06T01:48:30.324Z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